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73D02" w14:textId="77777777" w:rsidR="002B54D3" w:rsidRPr="009F2A74" w:rsidRDefault="00000000">
      <w:pPr>
        <w:pStyle w:val="Titolo1"/>
        <w:spacing w:before="172" w:line="240" w:lineRule="auto"/>
        <w:ind w:left="567" w:right="581"/>
        <w:rPr>
          <w:rFonts w:ascii="Titillium Web" w:eastAsia="DM Sans" w:hAnsi="Titillium Web" w:cs="DM Sans"/>
          <w:sz w:val="22"/>
          <w:szCs w:val="22"/>
        </w:rPr>
      </w:pPr>
      <w:bookmarkStart w:id="0" w:name="bookmark=id.4xbwutoynlld" w:colFirst="0" w:colLast="0"/>
      <w:bookmarkEnd w:id="0"/>
      <w:r w:rsidRPr="009F2A74">
        <w:rPr>
          <w:rFonts w:ascii="Titillium Web" w:eastAsia="DM Sans" w:hAnsi="Titillium Web" w:cs="DM Sans"/>
          <w:sz w:val="22"/>
          <w:szCs w:val="22"/>
        </w:rPr>
        <w:t>Allegato 2 – Template manifestazione di interesse</w:t>
      </w:r>
    </w:p>
    <w:p w14:paraId="3EFC5915" w14:textId="77777777" w:rsidR="002B54D3" w:rsidRPr="009F2A7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1" w:after="0" w:line="276" w:lineRule="auto"/>
        <w:ind w:left="567" w:right="581"/>
        <w:rPr>
          <w:rFonts w:ascii="Titillium Web" w:eastAsia="DM Sans" w:hAnsi="Titillium Web" w:cs="DM Sans"/>
          <w:color w:val="000000"/>
        </w:rPr>
      </w:pPr>
      <w:r w:rsidRPr="009F2A74">
        <w:rPr>
          <w:rFonts w:ascii="Titillium Web" w:eastAsia="DM Sans" w:hAnsi="Titillium Web" w:cs="DM Sans"/>
          <w:color w:val="000000"/>
        </w:rPr>
        <w:t xml:space="preserve">Spett.le Fondazione CHANGES </w:t>
      </w:r>
    </w:p>
    <w:p w14:paraId="71F24EEC" w14:textId="77777777" w:rsidR="002B54D3" w:rsidRPr="009F2A7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1" w:after="0" w:line="276" w:lineRule="auto"/>
        <w:ind w:left="567" w:right="581"/>
        <w:rPr>
          <w:rFonts w:ascii="Titillium Web" w:eastAsia="DM Sans" w:hAnsi="Titillium Web" w:cs="DM Sans"/>
          <w:color w:val="212121"/>
        </w:rPr>
      </w:pPr>
      <w:r w:rsidRPr="009F2A74">
        <w:rPr>
          <w:rFonts w:ascii="Titillium Web" w:eastAsia="DM Sans" w:hAnsi="Titillium Web" w:cs="DM Sans"/>
          <w:color w:val="000000"/>
        </w:rPr>
        <w:t xml:space="preserve">Sede legale: </w:t>
      </w:r>
      <w:r w:rsidRPr="009F2A74">
        <w:rPr>
          <w:rFonts w:ascii="Titillium Web" w:eastAsia="DM Sans" w:hAnsi="Titillium Web" w:cs="DM Sans"/>
          <w:color w:val="212121"/>
        </w:rPr>
        <w:t>c/o Sapienza Università di Roma, Piazzale Aldo Moro 5 00185 Roma RM</w:t>
      </w:r>
    </w:p>
    <w:p w14:paraId="77CA9AD5" w14:textId="77777777" w:rsidR="002B54D3" w:rsidRPr="009F2A7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1" w:after="0" w:line="276" w:lineRule="auto"/>
        <w:ind w:left="567" w:right="581"/>
        <w:rPr>
          <w:rFonts w:ascii="Titillium Web" w:eastAsia="DM Sans" w:hAnsi="Titillium Web" w:cs="DM Sans"/>
        </w:rPr>
      </w:pPr>
      <w:r w:rsidRPr="009F2A74">
        <w:rPr>
          <w:rFonts w:ascii="Titillium Web" w:eastAsia="DM Sans" w:hAnsi="Titillium Web" w:cs="DM Sans"/>
          <w:color w:val="000000"/>
        </w:rPr>
        <w:t xml:space="preserve">Sede operativa: </w:t>
      </w:r>
      <w:r w:rsidRPr="009F2A74">
        <w:rPr>
          <w:rFonts w:ascii="Titillium Web" w:eastAsia="DM Sans" w:hAnsi="Titillium Web" w:cs="DM Sans"/>
          <w:color w:val="212121"/>
        </w:rPr>
        <w:t>Viale Regina Elena 295 | Edificio C  2° piano 00185 Roma RM</w:t>
      </w:r>
    </w:p>
    <w:p w14:paraId="32A2DB2F" w14:textId="77777777" w:rsidR="002B54D3" w:rsidRPr="009F2A7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1" w:after="0" w:line="276" w:lineRule="auto"/>
        <w:ind w:left="567" w:right="581"/>
        <w:rPr>
          <w:rFonts w:ascii="Titillium Web" w:eastAsia="DM Sans" w:hAnsi="Titillium Web" w:cs="DM Sans"/>
          <w:color w:val="000000"/>
        </w:rPr>
      </w:pPr>
      <w:r w:rsidRPr="009F2A74">
        <w:rPr>
          <w:rFonts w:ascii="Titillium Web" w:eastAsia="DM Sans" w:hAnsi="Titillium Web" w:cs="DM Sans"/>
        </w:rPr>
        <w:t>Pec</w:t>
      </w:r>
      <w:r w:rsidRPr="009F2A74">
        <w:rPr>
          <w:rFonts w:ascii="Titillium Web" w:eastAsia="DM Sans" w:hAnsi="Titillium Web" w:cs="DM Sans"/>
          <w:color w:val="000000"/>
        </w:rPr>
        <w:t xml:space="preserve">: </w:t>
      </w:r>
      <w:hyperlink r:id="rId8">
        <w:r w:rsidR="002B54D3" w:rsidRPr="009F2A74">
          <w:rPr>
            <w:rFonts w:ascii="Titillium Web" w:eastAsia="DM Sans" w:hAnsi="Titillium Web" w:cs="DM Sans"/>
            <w:color w:val="0563C1"/>
            <w:u w:val="single"/>
          </w:rPr>
          <w:t>fondazione.changes@pec.it</w:t>
        </w:r>
      </w:hyperlink>
    </w:p>
    <w:p w14:paraId="2CBF7304" w14:textId="77777777" w:rsidR="002B54D3" w:rsidRPr="009F2A74" w:rsidRDefault="002B54D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6" w:after="0" w:line="240" w:lineRule="auto"/>
        <w:ind w:left="567" w:right="581"/>
        <w:rPr>
          <w:rFonts w:ascii="Titillium Web" w:eastAsia="DM Sans" w:hAnsi="Titillium Web" w:cs="DM Sans"/>
          <w:color w:val="000000"/>
        </w:rPr>
      </w:pPr>
    </w:p>
    <w:p w14:paraId="33035AEA" w14:textId="486D46BD" w:rsidR="002B54D3" w:rsidRDefault="001A2BC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581"/>
        <w:rPr>
          <w:rFonts w:ascii="Titillium Web" w:eastAsia="DM Sans" w:hAnsi="Titillium Web" w:cs="DM Sans"/>
          <w:b/>
        </w:rPr>
      </w:pPr>
      <w:r w:rsidRPr="001A2BC7">
        <w:rPr>
          <w:rFonts w:ascii="Titillium Web" w:eastAsia="DM Sans" w:hAnsi="Titillium Web" w:cs="DM Sans"/>
          <w:b/>
        </w:rPr>
        <w:t>CONSULTAZIONE PRELIMINARE DI MERCATO FINALIZZATA ALL’INDIVIDUAZIONE DEGLI OPERATORI ECONOMICI INTERESSATI A PARTECIPARE ALLA PROCEDURA DI AFFIDAMENTO DIRETTO PER IL SERVIZIO DI SUPPORTO AL FUNZIONAMENTO DEL POLO (RISK MANAGEMENT) NEL CONTESTO DEL PROGETTO HERITAS_POLE DELLA FONDAZIONE CHANGES, FINANZIATO A VALERE SUL PN RIC 2021-2027, D.D. N.307 DEL 18.03.2025 DEL MUR</w:t>
      </w:r>
    </w:p>
    <w:p w14:paraId="5A47CFF9" w14:textId="77777777" w:rsidR="001A2BC7" w:rsidRPr="009F2A74" w:rsidRDefault="001A2BC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581"/>
        <w:rPr>
          <w:rFonts w:ascii="Titillium Web" w:eastAsia="DM Sans" w:hAnsi="Titillium Web" w:cs="DM Sans"/>
          <w:b/>
          <w:color w:val="000000"/>
        </w:rPr>
      </w:pPr>
    </w:p>
    <w:p w14:paraId="22C38CBD" w14:textId="77777777" w:rsidR="002B54D3" w:rsidRPr="009F2A74" w:rsidRDefault="002B54D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9" w:after="0" w:line="240" w:lineRule="auto"/>
        <w:ind w:left="567" w:right="581"/>
        <w:rPr>
          <w:rFonts w:ascii="Titillium Web" w:eastAsia="DM Sans" w:hAnsi="Titillium Web" w:cs="DM Sans"/>
          <w:b/>
          <w:color w:val="000000"/>
        </w:rPr>
      </w:pPr>
    </w:p>
    <w:p w14:paraId="42FAFE4F" w14:textId="46B0938C" w:rsidR="002B54D3" w:rsidRPr="009F2A74" w:rsidRDefault="009F2A7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581"/>
        <w:rPr>
          <w:rFonts w:ascii="Titillium Web" w:eastAsia="DM Sans" w:hAnsi="Titillium Web" w:cs="DM Sans"/>
          <w:color w:val="000000"/>
        </w:rPr>
      </w:pPr>
      <w:r>
        <w:rPr>
          <w:rFonts w:ascii="Titillium Web" w:eastAsia="DM Sans" w:hAnsi="Titillium Web" w:cs="DM Sans"/>
          <w:color w:val="000000"/>
        </w:rPr>
        <w:t>Riferimento Prot. Avviso</w:t>
      </w:r>
      <w:r w:rsidR="00000000" w:rsidRPr="009F2A74">
        <w:rPr>
          <w:rFonts w:ascii="Titillium Web" w:eastAsia="DM Sans" w:hAnsi="Titillium Web" w:cs="DM Sans"/>
          <w:color w:val="000000"/>
        </w:rPr>
        <w:t xml:space="preserve">: </w:t>
      </w:r>
      <w:r w:rsidR="00000000" w:rsidRPr="009F2A74">
        <w:rPr>
          <w:rFonts w:ascii="Titillium Web" w:eastAsia="DM Sans" w:hAnsi="Titillium Web" w:cs="DM Sans"/>
          <w:b/>
          <w:color w:val="000000"/>
        </w:rPr>
        <w:t>CHANGES-202</w:t>
      </w:r>
      <w:r w:rsidRPr="009F2A74">
        <w:rPr>
          <w:rFonts w:ascii="Titillium Web" w:eastAsia="DM Sans" w:hAnsi="Titillium Web" w:cs="DM Sans"/>
          <w:b/>
          <w:color w:val="000000"/>
        </w:rPr>
        <w:t>6-MI-00</w:t>
      </w:r>
      <w:r w:rsidR="001A2BC7">
        <w:rPr>
          <w:rFonts w:ascii="Titillium Web" w:eastAsia="DM Sans" w:hAnsi="Titillium Web" w:cs="DM Sans"/>
          <w:b/>
          <w:color w:val="000000"/>
        </w:rPr>
        <w:t>3</w:t>
      </w:r>
    </w:p>
    <w:p w14:paraId="31FAF9C3" w14:textId="77777777" w:rsidR="002B54D3" w:rsidRPr="009F2A74" w:rsidRDefault="002B54D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1" w:after="0" w:line="240" w:lineRule="auto"/>
        <w:ind w:left="567" w:right="581"/>
        <w:rPr>
          <w:rFonts w:ascii="Titillium Web" w:eastAsia="DM Sans" w:hAnsi="Titillium Web" w:cs="DM Sans"/>
          <w:color w:val="000000"/>
        </w:rPr>
      </w:pPr>
    </w:p>
    <w:p w14:paraId="044C783F" w14:textId="77777777" w:rsidR="002B54D3" w:rsidRPr="009F2A7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809"/>
          <w:tab w:val="left" w:pos="1871"/>
          <w:tab w:val="left" w:pos="3694"/>
          <w:tab w:val="left" w:pos="4123"/>
          <w:tab w:val="left" w:pos="6898"/>
          <w:tab w:val="left" w:pos="6939"/>
          <w:tab w:val="left" w:pos="8327"/>
          <w:tab w:val="left" w:pos="9901"/>
          <w:tab w:val="left" w:pos="10002"/>
        </w:tabs>
        <w:spacing w:after="0" w:line="276" w:lineRule="auto"/>
        <w:ind w:left="567" w:right="581"/>
        <w:rPr>
          <w:rFonts w:ascii="Titillium Web" w:eastAsia="DM Sans" w:hAnsi="Titillium Web" w:cs="DM Sans"/>
          <w:color w:val="000000"/>
        </w:rPr>
      </w:pPr>
      <w:r w:rsidRPr="009F2A74">
        <w:rPr>
          <w:rFonts w:ascii="Titillium Web" w:eastAsia="DM Sans" w:hAnsi="Titillium Web" w:cs="DM Sans"/>
          <w:color w:val="000000"/>
        </w:rPr>
        <w:t xml:space="preserve">Il sottoscritto </w:t>
      </w:r>
      <w:r w:rsidRPr="009F2A74">
        <w:rPr>
          <w:rFonts w:ascii="Titillium Web" w:eastAsia="DM Sans" w:hAnsi="Titillium Web" w:cs="DM Sans"/>
          <w:color w:val="000000"/>
          <w:u w:val="single"/>
        </w:rPr>
        <w:tab/>
      </w:r>
      <w:r w:rsidRPr="009F2A74">
        <w:rPr>
          <w:rFonts w:ascii="Titillium Web" w:eastAsia="DM Sans" w:hAnsi="Titillium Web" w:cs="DM Sans"/>
          <w:color w:val="000000"/>
          <w:u w:val="single"/>
        </w:rPr>
        <w:tab/>
      </w:r>
      <w:r w:rsidRPr="009F2A74">
        <w:rPr>
          <w:rFonts w:ascii="Titillium Web" w:eastAsia="DM Sans" w:hAnsi="Titillium Web" w:cs="DM Sans"/>
          <w:color w:val="000000"/>
          <w:u w:val="single"/>
        </w:rPr>
        <w:tab/>
      </w:r>
      <w:r w:rsidRPr="009F2A74">
        <w:rPr>
          <w:rFonts w:ascii="Titillium Web" w:eastAsia="DM Sans" w:hAnsi="Titillium Web" w:cs="DM Sans"/>
          <w:color w:val="000000"/>
          <w:u w:val="single"/>
        </w:rPr>
        <w:tab/>
      </w:r>
      <w:r w:rsidRPr="009F2A74">
        <w:rPr>
          <w:rFonts w:ascii="Titillium Web" w:eastAsia="DM Sans" w:hAnsi="Titillium Web" w:cs="DM Sans"/>
          <w:color w:val="000000"/>
          <w:u w:val="single"/>
        </w:rPr>
        <w:tab/>
      </w:r>
      <w:r w:rsidRPr="009F2A74">
        <w:rPr>
          <w:rFonts w:ascii="Titillium Web" w:eastAsia="DM Sans" w:hAnsi="Titillium Web" w:cs="DM Sans"/>
          <w:color w:val="000000"/>
        </w:rPr>
        <w:t xml:space="preserve">nato a </w:t>
      </w:r>
      <w:r w:rsidRPr="009F2A74">
        <w:rPr>
          <w:rFonts w:ascii="Titillium Web" w:eastAsia="DM Sans" w:hAnsi="Titillium Web" w:cs="DM Sans"/>
          <w:color w:val="000000"/>
          <w:u w:val="single"/>
        </w:rPr>
        <w:tab/>
      </w:r>
      <w:r w:rsidRPr="009F2A74">
        <w:rPr>
          <w:rFonts w:ascii="Titillium Web" w:eastAsia="DM Sans" w:hAnsi="Titillium Web" w:cs="DM Sans"/>
          <w:color w:val="000000"/>
          <w:u w:val="single"/>
        </w:rPr>
        <w:tab/>
      </w:r>
      <w:r w:rsidRPr="009F2A74">
        <w:rPr>
          <w:rFonts w:ascii="Titillium Web" w:eastAsia="DM Sans" w:hAnsi="Titillium Web" w:cs="DM Sans"/>
          <w:color w:val="000000"/>
        </w:rPr>
        <w:t xml:space="preserve"> Prov. </w:t>
      </w:r>
      <w:r w:rsidRPr="009F2A74">
        <w:rPr>
          <w:rFonts w:ascii="Titillium Web" w:eastAsia="DM Sans" w:hAnsi="Titillium Web" w:cs="DM Sans"/>
          <w:color w:val="000000"/>
          <w:u w:val="single"/>
        </w:rPr>
        <w:tab/>
      </w:r>
      <w:r w:rsidRPr="009F2A74">
        <w:rPr>
          <w:rFonts w:ascii="Titillium Web" w:eastAsia="DM Sans" w:hAnsi="Titillium Web" w:cs="DM Sans"/>
          <w:color w:val="000000"/>
          <w:u w:val="single"/>
        </w:rPr>
        <w:tab/>
      </w:r>
      <w:r w:rsidRPr="009F2A74">
        <w:rPr>
          <w:rFonts w:ascii="Titillium Web" w:eastAsia="DM Sans" w:hAnsi="Titillium Web" w:cs="DM Sans"/>
          <w:color w:val="000000"/>
        </w:rPr>
        <w:t xml:space="preserve">il </w:t>
      </w:r>
      <w:r w:rsidRPr="009F2A74">
        <w:rPr>
          <w:rFonts w:ascii="Titillium Web" w:eastAsia="DM Sans" w:hAnsi="Titillium Web" w:cs="DM Sans"/>
          <w:color w:val="000000"/>
          <w:u w:val="single"/>
        </w:rPr>
        <w:tab/>
      </w:r>
      <w:r w:rsidRPr="009F2A74">
        <w:rPr>
          <w:rFonts w:ascii="Titillium Web" w:eastAsia="DM Sans" w:hAnsi="Titillium Web" w:cs="DM Sans"/>
          <w:color w:val="000000"/>
        </w:rPr>
        <w:t xml:space="preserve">C.F. </w:t>
      </w:r>
      <w:r w:rsidRPr="009F2A74">
        <w:rPr>
          <w:rFonts w:ascii="Titillium Web" w:eastAsia="DM Sans" w:hAnsi="Titillium Web" w:cs="DM Sans"/>
          <w:color w:val="000000"/>
          <w:u w:val="single"/>
        </w:rPr>
        <w:tab/>
      </w:r>
      <w:r w:rsidRPr="009F2A74">
        <w:rPr>
          <w:rFonts w:ascii="Titillium Web" w:eastAsia="DM Sans" w:hAnsi="Titillium Web" w:cs="DM Sans"/>
          <w:color w:val="000000"/>
          <w:u w:val="single"/>
        </w:rPr>
        <w:tab/>
      </w:r>
      <w:r w:rsidRPr="009F2A74">
        <w:rPr>
          <w:rFonts w:ascii="Titillium Web" w:eastAsia="DM Sans" w:hAnsi="Titillium Web" w:cs="DM Sans"/>
          <w:color w:val="000000"/>
        </w:rPr>
        <w:t xml:space="preserve">residente in </w:t>
      </w:r>
      <w:r w:rsidRPr="009F2A74">
        <w:rPr>
          <w:rFonts w:ascii="Titillium Web" w:eastAsia="DM Sans" w:hAnsi="Titillium Web" w:cs="DM Sans"/>
          <w:color w:val="000000"/>
          <w:u w:val="single"/>
        </w:rPr>
        <w:tab/>
      </w:r>
      <w:r w:rsidRPr="009F2A74">
        <w:rPr>
          <w:rFonts w:ascii="Titillium Web" w:eastAsia="DM Sans" w:hAnsi="Titillium Web" w:cs="DM Sans"/>
          <w:color w:val="000000"/>
          <w:u w:val="single"/>
        </w:rPr>
        <w:tab/>
      </w:r>
      <w:r w:rsidRPr="009F2A74">
        <w:rPr>
          <w:rFonts w:ascii="Titillium Web" w:eastAsia="DM Sans" w:hAnsi="Titillium Web" w:cs="DM Sans"/>
          <w:color w:val="000000"/>
          <w:u w:val="single"/>
        </w:rPr>
        <w:tab/>
      </w:r>
      <w:r w:rsidRPr="009F2A74">
        <w:rPr>
          <w:rFonts w:ascii="Titillium Web" w:eastAsia="DM Sans" w:hAnsi="Titillium Web" w:cs="DM Sans"/>
          <w:color w:val="000000"/>
        </w:rPr>
        <w:t xml:space="preserve"> Prov.</w:t>
      </w:r>
      <w:r w:rsidRPr="009F2A74">
        <w:rPr>
          <w:rFonts w:ascii="Titillium Web" w:eastAsia="DM Sans" w:hAnsi="Titillium Web" w:cs="DM Sans"/>
          <w:color w:val="000000"/>
          <w:u w:val="single"/>
        </w:rPr>
        <w:tab/>
      </w:r>
      <w:r w:rsidRPr="009F2A74">
        <w:rPr>
          <w:rFonts w:ascii="Titillium Web" w:eastAsia="DM Sans" w:hAnsi="Titillium Web" w:cs="DM Sans"/>
          <w:color w:val="000000"/>
        </w:rPr>
        <w:t xml:space="preserve">C.A.P. </w:t>
      </w:r>
      <w:r w:rsidRPr="009F2A74">
        <w:rPr>
          <w:rFonts w:ascii="Titillium Web" w:eastAsia="DM Sans" w:hAnsi="Titillium Web" w:cs="DM Sans"/>
          <w:color w:val="000000"/>
          <w:u w:val="single"/>
        </w:rPr>
        <w:tab/>
      </w:r>
      <w:r w:rsidRPr="009F2A74">
        <w:rPr>
          <w:rFonts w:ascii="Titillium Web" w:eastAsia="DM Sans" w:hAnsi="Titillium Web" w:cs="DM Sans"/>
          <w:color w:val="000000"/>
          <w:u w:val="single"/>
        </w:rPr>
        <w:tab/>
      </w:r>
      <w:r w:rsidRPr="009F2A74">
        <w:rPr>
          <w:rFonts w:ascii="Titillium Web" w:eastAsia="DM Sans" w:hAnsi="Titillium Web" w:cs="DM Sans"/>
          <w:color w:val="000000"/>
        </w:rPr>
        <w:t xml:space="preserve">Via </w:t>
      </w:r>
      <w:r w:rsidRPr="009F2A74">
        <w:rPr>
          <w:rFonts w:ascii="Titillium Web" w:eastAsia="DM Sans" w:hAnsi="Titillium Web" w:cs="DM Sans"/>
          <w:color w:val="000000"/>
          <w:u w:val="single"/>
        </w:rPr>
        <w:tab/>
      </w:r>
      <w:r w:rsidRPr="009F2A74">
        <w:rPr>
          <w:rFonts w:ascii="Titillium Web" w:eastAsia="DM Sans" w:hAnsi="Titillium Web" w:cs="DM Sans"/>
          <w:color w:val="000000"/>
          <w:u w:val="single"/>
        </w:rPr>
        <w:tab/>
      </w:r>
      <w:r w:rsidRPr="009F2A74">
        <w:rPr>
          <w:rFonts w:ascii="Titillium Web" w:eastAsia="DM Sans" w:hAnsi="Titillium Web" w:cs="DM Sans"/>
          <w:color w:val="000000"/>
          <w:u w:val="single"/>
        </w:rPr>
        <w:tab/>
      </w:r>
      <w:r w:rsidRPr="009F2A74">
        <w:rPr>
          <w:rFonts w:ascii="Titillium Web" w:eastAsia="DM Sans" w:hAnsi="Titillium Web" w:cs="DM Sans"/>
          <w:color w:val="000000"/>
        </w:rPr>
        <w:t xml:space="preserve">n. </w:t>
      </w:r>
      <w:r w:rsidRPr="009F2A74">
        <w:rPr>
          <w:rFonts w:ascii="Titillium Web" w:eastAsia="DM Sans" w:hAnsi="Titillium Web" w:cs="DM Sans"/>
          <w:color w:val="000000"/>
          <w:u w:val="single"/>
        </w:rPr>
        <w:t xml:space="preserve"> </w:t>
      </w:r>
    </w:p>
    <w:p w14:paraId="04ADCA87" w14:textId="77777777" w:rsidR="002B54D3" w:rsidRPr="009F2A7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809"/>
          <w:tab w:val="left" w:pos="9901"/>
        </w:tabs>
        <w:spacing w:after="0" w:line="274" w:lineRule="auto"/>
        <w:ind w:left="567" w:right="581"/>
        <w:rPr>
          <w:rFonts w:ascii="Titillium Web" w:eastAsia="DM Sans" w:hAnsi="Titillium Web" w:cs="DM Sans"/>
          <w:color w:val="000000"/>
        </w:rPr>
      </w:pPr>
      <w:r w:rsidRPr="009F2A74">
        <w:rPr>
          <w:rFonts w:ascii="Titillium Web" w:eastAsia="DM Sans" w:hAnsi="Titillium Web" w:cs="DM Sans"/>
          <w:color w:val="000000"/>
          <w:u w:val="single"/>
        </w:rPr>
        <w:tab/>
      </w:r>
      <w:r w:rsidRPr="009F2A74">
        <w:rPr>
          <w:rFonts w:ascii="Titillium Web" w:eastAsia="DM Sans" w:hAnsi="Titillium Web" w:cs="DM Sans"/>
          <w:color w:val="000000"/>
        </w:rPr>
        <w:t xml:space="preserve">titolare/rappresentante legale della Società/Studio </w:t>
      </w:r>
      <w:r w:rsidRPr="009F2A74">
        <w:rPr>
          <w:rFonts w:ascii="Titillium Web" w:eastAsia="DM Sans" w:hAnsi="Titillium Web" w:cs="DM Sans"/>
          <w:color w:val="000000"/>
          <w:u w:val="single"/>
        </w:rPr>
        <w:tab/>
      </w:r>
    </w:p>
    <w:p w14:paraId="1A3F5504" w14:textId="77777777" w:rsidR="002B54D3" w:rsidRPr="009F2A7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809"/>
          <w:tab w:val="left" w:pos="6185"/>
          <w:tab w:val="left" w:pos="7458"/>
          <w:tab w:val="left" w:pos="8761"/>
        </w:tabs>
        <w:spacing w:before="43" w:after="0" w:line="240" w:lineRule="auto"/>
        <w:ind w:left="567" w:right="581"/>
        <w:rPr>
          <w:rFonts w:ascii="Titillium Web" w:eastAsia="DM Sans" w:hAnsi="Titillium Web" w:cs="DM Sans"/>
          <w:color w:val="000000"/>
        </w:rPr>
      </w:pPr>
      <w:r w:rsidRPr="009F2A74">
        <w:rPr>
          <w:rFonts w:ascii="Titillium Web" w:eastAsia="DM Sans" w:hAnsi="Titillium Web" w:cs="DM Sans"/>
          <w:color w:val="000000"/>
          <w:u w:val="single"/>
        </w:rPr>
        <w:tab/>
      </w:r>
      <w:r w:rsidRPr="009F2A74">
        <w:rPr>
          <w:rFonts w:ascii="Titillium Web" w:eastAsia="DM Sans" w:hAnsi="Titillium Web" w:cs="DM Sans"/>
          <w:color w:val="000000"/>
        </w:rPr>
        <w:t xml:space="preserve">con sede in </w:t>
      </w:r>
      <w:r w:rsidRPr="009F2A74">
        <w:rPr>
          <w:rFonts w:ascii="Titillium Web" w:eastAsia="DM Sans" w:hAnsi="Titillium Web" w:cs="DM Sans"/>
          <w:color w:val="000000"/>
          <w:u w:val="single"/>
        </w:rPr>
        <w:tab/>
      </w:r>
      <w:r w:rsidRPr="009F2A74">
        <w:rPr>
          <w:rFonts w:ascii="Titillium Web" w:eastAsia="DM Sans" w:hAnsi="Titillium Web" w:cs="DM Sans"/>
          <w:color w:val="000000"/>
        </w:rPr>
        <w:t xml:space="preserve">Prov. </w:t>
      </w:r>
      <w:r w:rsidRPr="009F2A74">
        <w:rPr>
          <w:rFonts w:ascii="Titillium Web" w:eastAsia="DM Sans" w:hAnsi="Titillium Web" w:cs="DM Sans"/>
          <w:color w:val="000000"/>
          <w:u w:val="single"/>
        </w:rPr>
        <w:tab/>
      </w:r>
      <w:r w:rsidRPr="009F2A74">
        <w:rPr>
          <w:rFonts w:ascii="Titillium Web" w:eastAsia="DM Sans" w:hAnsi="Titillium Web" w:cs="DM Sans"/>
          <w:color w:val="000000"/>
        </w:rPr>
        <w:t xml:space="preserve">C.A.P. </w:t>
      </w:r>
      <w:r w:rsidRPr="009F2A74">
        <w:rPr>
          <w:rFonts w:ascii="Titillium Web" w:eastAsia="DM Sans" w:hAnsi="Titillium Web" w:cs="DM Sans"/>
          <w:color w:val="000000"/>
          <w:u w:val="single"/>
        </w:rPr>
        <w:tab/>
      </w:r>
    </w:p>
    <w:p w14:paraId="0AAD483B" w14:textId="77777777" w:rsidR="002B54D3" w:rsidRPr="009F2A7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809"/>
          <w:tab w:val="left" w:pos="6898"/>
          <w:tab w:val="left" w:pos="8761"/>
        </w:tabs>
        <w:spacing w:before="41" w:after="0" w:line="240" w:lineRule="auto"/>
        <w:ind w:left="567" w:right="581"/>
        <w:rPr>
          <w:rFonts w:ascii="Titillium Web" w:eastAsia="DM Sans" w:hAnsi="Titillium Web" w:cs="DM Sans"/>
          <w:color w:val="000000"/>
        </w:rPr>
      </w:pPr>
      <w:r w:rsidRPr="009F2A74">
        <w:rPr>
          <w:rFonts w:ascii="Titillium Web" w:eastAsia="DM Sans" w:hAnsi="Titillium Web" w:cs="DM Sans"/>
          <w:color w:val="000000"/>
          <w:u w:val="single"/>
        </w:rPr>
        <w:tab/>
      </w:r>
      <w:r w:rsidRPr="009F2A74">
        <w:rPr>
          <w:rFonts w:ascii="Titillium Web" w:eastAsia="DM Sans" w:hAnsi="Titillium Web" w:cs="DM Sans"/>
          <w:color w:val="000000"/>
        </w:rPr>
        <w:t xml:space="preserve">Via </w:t>
      </w:r>
      <w:r w:rsidRPr="009F2A74">
        <w:rPr>
          <w:rFonts w:ascii="Titillium Web" w:eastAsia="DM Sans" w:hAnsi="Titillium Web" w:cs="DM Sans"/>
          <w:color w:val="000000"/>
          <w:u w:val="single"/>
        </w:rPr>
        <w:tab/>
      </w:r>
      <w:r w:rsidRPr="009F2A74">
        <w:rPr>
          <w:rFonts w:ascii="Titillium Web" w:eastAsia="DM Sans" w:hAnsi="Titillium Web" w:cs="DM Sans"/>
          <w:color w:val="000000"/>
        </w:rPr>
        <w:t xml:space="preserve">n. </w:t>
      </w:r>
      <w:r w:rsidRPr="009F2A74">
        <w:rPr>
          <w:rFonts w:ascii="Titillium Web" w:eastAsia="DM Sans" w:hAnsi="Titillium Web" w:cs="DM Sans"/>
          <w:color w:val="000000"/>
          <w:u w:val="single"/>
        </w:rPr>
        <w:tab/>
      </w:r>
    </w:p>
    <w:p w14:paraId="34B8C7BE" w14:textId="77777777" w:rsidR="002B54D3" w:rsidRPr="009F2A7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569"/>
          <w:tab w:val="left" w:pos="6833"/>
          <w:tab w:val="left" w:pos="10024"/>
        </w:tabs>
        <w:spacing w:before="41" w:after="0" w:line="240" w:lineRule="auto"/>
        <w:ind w:left="567" w:right="581"/>
        <w:rPr>
          <w:rFonts w:ascii="Titillium Web" w:eastAsia="DM Sans" w:hAnsi="Titillium Web" w:cs="DM Sans"/>
          <w:color w:val="000000"/>
        </w:rPr>
      </w:pPr>
      <w:r w:rsidRPr="009F2A74">
        <w:rPr>
          <w:rFonts w:ascii="Titillium Web" w:eastAsia="DM Sans" w:hAnsi="Titillium Web" w:cs="DM Sans"/>
          <w:color w:val="000000"/>
        </w:rPr>
        <w:t xml:space="preserve">C.F. </w:t>
      </w:r>
      <w:r w:rsidRPr="009F2A74">
        <w:rPr>
          <w:rFonts w:ascii="Titillium Web" w:eastAsia="DM Sans" w:hAnsi="Titillium Web" w:cs="DM Sans"/>
          <w:color w:val="000000"/>
          <w:u w:val="single"/>
        </w:rPr>
        <w:tab/>
      </w:r>
      <w:r w:rsidRPr="009F2A74">
        <w:rPr>
          <w:rFonts w:ascii="Titillium Web" w:eastAsia="DM Sans" w:hAnsi="Titillium Web" w:cs="DM Sans"/>
          <w:color w:val="000000"/>
        </w:rPr>
        <w:t xml:space="preserve">P. IVA </w:t>
      </w:r>
      <w:r w:rsidRPr="009F2A74">
        <w:rPr>
          <w:rFonts w:ascii="Titillium Web" w:eastAsia="DM Sans" w:hAnsi="Titillium Web" w:cs="DM Sans"/>
          <w:color w:val="000000"/>
          <w:u w:val="single"/>
        </w:rPr>
        <w:tab/>
      </w:r>
      <w:r w:rsidRPr="009F2A74">
        <w:rPr>
          <w:rFonts w:ascii="Titillium Web" w:eastAsia="DM Sans" w:hAnsi="Titillium Web" w:cs="DM Sans"/>
          <w:color w:val="000000"/>
        </w:rPr>
        <w:t xml:space="preserve">P.E.C. </w:t>
      </w:r>
      <w:r w:rsidRPr="009F2A74">
        <w:rPr>
          <w:rFonts w:ascii="Titillium Web" w:eastAsia="DM Sans" w:hAnsi="Titillium Web" w:cs="DM Sans"/>
          <w:color w:val="000000"/>
          <w:u w:val="single"/>
        </w:rPr>
        <w:tab/>
      </w:r>
    </w:p>
    <w:p w14:paraId="2FD3825D" w14:textId="77777777" w:rsidR="002B54D3" w:rsidRPr="009F2A7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072"/>
          <w:tab w:val="left" w:pos="7563"/>
          <w:tab w:val="left" w:pos="10028"/>
        </w:tabs>
        <w:spacing w:before="84" w:after="0" w:line="240" w:lineRule="auto"/>
        <w:ind w:left="567" w:right="581"/>
        <w:rPr>
          <w:rFonts w:ascii="Titillium Web" w:eastAsia="DM Sans" w:hAnsi="Titillium Web" w:cs="DM Sans"/>
          <w:color w:val="000000"/>
        </w:rPr>
      </w:pPr>
      <w:r w:rsidRPr="009F2A74">
        <w:rPr>
          <w:rFonts w:ascii="Titillium Web" w:eastAsia="DM Sans" w:hAnsi="Titillium Web" w:cs="DM Sans"/>
          <w:color w:val="000000"/>
        </w:rPr>
        <w:t xml:space="preserve">E-MAIL </w:t>
      </w:r>
      <w:r w:rsidRPr="009F2A74">
        <w:rPr>
          <w:rFonts w:ascii="Titillium Web" w:eastAsia="DM Sans" w:hAnsi="Titillium Web" w:cs="DM Sans"/>
          <w:color w:val="000000"/>
          <w:u w:val="single"/>
        </w:rPr>
        <w:tab/>
      </w:r>
      <w:r w:rsidRPr="009F2A74">
        <w:rPr>
          <w:rFonts w:ascii="Titillium Web" w:eastAsia="DM Sans" w:hAnsi="Titillium Web" w:cs="DM Sans"/>
          <w:color w:val="000000"/>
        </w:rPr>
        <w:t xml:space="preserve">Cell. </w:t>
      </w:r>
      <w:r w:rsidRPr="009F2A74">
        <w:rPr>
          <w:rFonts w:ascii="Titillium Web" w:eastAsia="DM Sans" w:hAnsi="Titillium Web" w:cs="DM Sans"/>
          <w:color w:val="000000"/>
          <w:u w:val="single"/>
        </w:rPr>
        <w:tab/>
      </w:r>
      <w:r w:rsidRPr="009F2A74">
        <w:rPr>
          <w:rFonts w:ascii="Titillium Web" w:eastAsia="DM Sans" w:hAnsi="Titillium Web" w:cs="DM Sans"/>
          <w:color w:val="000000"/>
        </w:rPr>
        <w:t xml:space="preserve">Tel. </w:t>
      </w:r>
      <w:r w:rsidRPr="009F2A74">
        <w:rPr>
          <w:rFonts w:ascii="Titillium Web" w:eastAsia="DM Sans" w:hAnsi="Titillium Web" w:cs="DM Sans"/>
          <w:color w:val="000000"/>
          <w:u w:val="single"/>
        </w:rPr>
        <w:tab/>
      </w:r>
    </w:p>
    <w:p w14:paraId="603D086B" w14:textId="77777777" w:rsidR="002B54D3" w:rsidRPr="009F2A74" w:rsidRDefault="002B54D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4" w:after="0" w:line="240" w:lineRule="auto"/>
        <w:ind w:left="567" w:right="581"/>
        <w:rPr>
          <w:rFonts w:ascii="Titillium Web" w:eastAsia="DM Sans" w:hAnsi="Titillium Web" w:cs="DM Sans"/>
          <w:color w:val="000000"/>
        </w:rPr>
      </w:pPr>
    </w:p>
    <w:p w14:paraId="2078DA86" w14:textId="77777777" w:rsidR="002B54D3" w:rsidRPr="009F2A7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581"/>
        <w:rPr>
          <w:rFonts w:ascii="Titillium Web" w:eastAsia="DM Sans" w:hAnsi="Titillium Web" w:cs="DM Sans"/>
          <w:color w:val="000000"/>
        </w:rPr>
      </w:pPr>
      <w:r w:rsidRPr="009F2A74">
        <w:rPr>
          <w:rFonts w:ascii="Titillium Web" w:eastAsia="DM Sans" w:hAnsi="Titillium Web" w:cs="DM Sans"/>
          <w:color w:val="000000"/>
        </w:rPr>
        <w:t xml:space="preserve">In qualità di </w:t>
      </w:r>
      <w:r w:rsidRPr="009F2A74">
        <w:rPr>
          <w:rFonts w:ascii="Titillium Web" w:eastAsia="DM Sans" w:hAnsi="Titillium Web" w:cs="DM Sans"/>
          <w:i/>
          <w:color w:val="000000"/>
        </w:rPr>
        <w:t>(barrare la casella di interesse)</w:t>
      </w:r>
    </w:p>
    <w:p w14:paraId="5763FE80" w14:textId="77777777" w:rsidR="002B54D3" w:rsidRPr="009F2A7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9" w:after="0" w:line="240" w:lineRule="auto"/>
        <w:ind w:left="567" w:right="581"/>
        <w:rPr>
          <w:rFonts w:ascii="Titillium Web" w:eastAsia="DM Sans" w:hAnsi="Titillium Web" w:cs="DM Sans"/>
          <w:color w:val="000000"/>
        </w:rPr>
      </w:pPr>
      <w:r w:rsidRPr="009F2A74">
        <w:rPr>
          <w:rFonts w:ascii="Titillium Web" w:eastAsia="DM Sans" w:hAnsi="Titillium Web" w:cs="DM Sans"/>
          <w:color w:val="000000"/>
        </w:rPr>
        <w:t xml:space="preserve"> </w:t>
      </w:r>
    </w:p>
    <w:p w14:paraId="32275AB4" w14:textId="77777777" w:rsidR="002B54D3" w:rsidRPr="009F2A74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before="1" w:after="0" w:line="240" w:lineRule="auto"/>
        <w:ind w:left="567" w:right="581" w:firstLine="0"/>
        <w:rPr>
          <w:rFonts w:ascii="Titillium Web" w:eastAsia="DM Sans" w:hAnsi="Titillium Web" w:cs="DM Sans"/>
          <w:color w:val="000000"/>
        </w:rPr>
      </w:pPr>
      <w:r w:rsidRPr="009F2A74">
        <w:rPr>
          <w:rFonts w:ascii="Titillium Web" w:eastAsia="DM Sans" w:hAnsi="Titillium Web" w:cs="DM Sans"/>
          <w:color w:val="000000"/>
        </w:rPr>
        <w:t>Professionista singolo o associato (art. 65 del D. Lgs. n. 36/2023)</w:t>
      </w:r>
    </w:p>
    <w:p w14:paraId="2ACF7BF1" w14:textId="77777777" w:rsidR="002B54D3" w:rsidRPr="009F2A74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before="3" w:after="0" w:line="240" w:lineRule="auto"/>
        <w:ind w:left="567" w:right="581" w:firstLine="0"/>
        <w:rPr>
          <w:rFonts w:ascii="Titillium Web" w:eastAsia="DM Sans" w:hAnsi="Titillium Web" w:cs="DM Sans"/>
          <w:color w:val="000000"/>
        </w:rPr>
      </w:pPr>
      <w:r w:rsidRPr="009F2A74">
        <w:rPr>
          <w:rFonts w:ascii="Titillium Web" w:eastAsia="DM Sans" w:hAnsi="Titillium Web" w:cs="DM Sans"/>
          <w:color w:val="000000"/>
        </w:rPr>
        <w:t>Società/Agenzia (art. 65 del D. Lgs. n. 36/2023)</w:t>
      </w:r>
    </w:p>
    <w:p w14:paraId="74D28A24" w14:textId="77777777" w:rsidR="002B54D3" w:rsidRPr="009F2A74" w:rsidRDefault="002B54D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after="0" w:line="240" w:lineRule="auto"/>
        <w:ind w:left="567" w:right="581"/>
        <w:rPr>
          <w:rFonts w:ascii="Titillium Web" w:eastAsia="DM Sans" w:hAnsi="Titillium Web" w:cs="DM Sans"/>
          <w:color w:val="000000"/>
        </w:rPr>
      </w:pPr>
    </w:p>
    <w:p w14:paraId="4C0A6CC1" w14:textId="77777777" w:rsidR="002B54D3" w:rsidRPr="009F2A74" w:rsidRDefault="00000000">
      <w:pPr>
        <w:pStyle w:val="Titolo2"/>
        <w:ind w:left="567" w:right="581"/>
        <w:jc w:val="center"/>
        <w:rPr>
          <w:rFonts w:ascii="Titillium Web" w:eastAsia="DM Sans" w:hAnsi="Titillium Web" w:cs="DM Sans"/>
          <w:sz w:val="22"/>
          <w:szCs w:val="22"/>
        </w:rPr>
      </w:pPr>
      <w:r w:rsidRPr="009F2A74">
        <w:rPr>
          <w:rFonts w:ascii="Titillium Web" w:eastAsia="DM Sans" w:hAnsi="Titillium Web" w:cs="DM Sans"/>
          <w:sz w:val="22"/>
          <w:szCs w:val="22"/>
        </w:rPr>
        <w:t>MANIFESTA</w:t>
      </w:r>
    </w:p>
    <w:p w14:paraId="46FB14AF" w14:textId="77777777" w:rsidR="002B54D3" w:rsidRPr="009F2A74" w:rsidRDefault="002B54D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4" w:after="0" w:line="240" w:lineRule="auto"/>
        <w:ind w:left="567" w:right="581"/>
        <w:rPr>
          <w:rFonts w:ascii="Titillium Web" w:eastAsia="DM Sans" w:hAnsi="Titillium Web" w:cs="DM Sans"/>
          <w:b/>
          <w:color w:val="000000"/>
        </w:rPr>
      </w:pPr>
    </w:p>
    <w:p w14:paraId="29555EFC" w14:textId="77777777" w:rsidR="002B54D3" w:rsidRPr="009F2A7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right="581"/>
        <w:rPr>
          <w:rFonts w:ascii="Titillium Web" w:eastAsia="DM Sans" w:hAnsi="Titillium Web" w:cs="DM Sans"/>
          <w:color w:val="000000"/>
        </w:rPr>
      </w:pPr>
      <w:r w:rsidRPr="009F2A74">
        <w:rPr>
          <w:rFonts w:ascii="Titillium Web" w:eastAsia="DM Sans" w:hAnsi="Titillium Web" w:cs="DM Sans"/>
          <w:color w:val="000000"/>
        </w:rPr>
        <w:t>Interesse a presentare un preventivo per il servizio in oggetto e a tal fine ai sensi degli artt. 45, 46 e 47 del D.P.R. n. 445/2000</w:t>
      </w:r>
    </w:p>
    <w:p w14:paraId="4B29A21E" w14:textId="77777777" w:rsidR="002B54D3" w:rsidRPr="009F2A74" w:rsidRDefault="00000000">
      <w:pPr>
        <w:pStyle w:val="Titolo2"/>
        <w:ind w:left="567" w:right="581"/>
        <w:jc w:val="center"/>
        <w:rPr>
          <w:rFonts w:ascii="Titillium Web" w:eastAsia="DM Sans" w:hAnsi="Titillium Web" w:cs="DM Sans"/>
          <w:sz w:val="22"/>
          <w:szCs w:val="22"/>
        </w:rPr>
      </w:pPr>
      <w:r w:rsidRPr="009F2A74">
        <w:rPr>
          <w:rFonts w:ascii="Titillium Web" w:eastAsia="DM Sans" w:hAnsi="Titillium Web" w:cs="DM Sans"/>
          <w:sz w:val="22"/>
          <w:szCs w:val="22"/>
        </w:rPr>
        <w:lastRenderedPageBreak/>
        <w:t>DICHIARA</w:t>
      </w:r>
    </w:p>
    <w:p w14:paraId="173D380F" w14:textId="77777777" w:rsidR="002B54D3" w:rsidRPr="009F2A74" w:rsidRDefault="002B54D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4" w:after="0" w:line="240" w:lineRule="auto"/>
        <w:ind w:left="567" w:right="581"/>
        <w:rPr>
          <w:rFonts w:ascii="Titillium Web" w:eastAsia="DM Sans" w:hAnsi="Titillium Web" w:cs="DM Sans"/>
          <w:b/>
          <w:color w:val="000000"/>
        </w:rPr>
      </w:pPr>
    </w:p>
    <w:p w14:paraId="229C6527" w14:textId="77777777" w:rsidR="002B54D3" w:rsidRPr="009F2A7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581"/>
        <w:jc w:val="both"/>
        <w:rPr>
          <w:rFonts w:ascii="Titillium Web" w:eastAsia="DM Sans" w:hAnsi="Titillium Web" w:cs="DM Sans"/>
          <w:color w:val="000000"/>
        </w:rPr>
      </w:pPr>
      <w:r w:rsidRPr="009F2A74">
        <w:rPr>
          <w:rFonts w:ascii="Titillium Web" w:eastAsia="DM Sans" w:hAnsi="Titillium Web" w:cs="DM Sans"/>
          <w:color w:val="000000"/>
        </w:rPr>
        <w:t>ai sensi dell’art. 52 del D. Lgs n. 36/2023, dal D. Lgs. n. 36/2023 ed in particolare:</w:t>
      </w:r>
    </w:p>
    <w:p w14:paraId="64E14A81" w14:textId="77777777" w:rsidR="002B54D3" w:rsidRPr="009F2A74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0"/>
          <w:tab w:val="left" w:pos="1003"/>
        </w:tabs>
        <w:spacing w:before="1" w:after="0" w:line="273" w:lineRule="auto"/>
        <w:ind w:left="567" w:right="581" w:firstLine="0"/>
        <w:jc w:val="both"/>
        <w:rPr>
          <w:rFonts w:ascii="Titillium Web" w:eastAsia="DM Sans" w:hAnsi="Titillium Web" w:cs="DM Sans"/>
          <w:color w:val="000000"/>
        </w:rPr>
      </w:pPr>
      <w:r w:rsidRPr="009F2A74">
        <w:rPr>
          <w:rFonts w:ascii="Titillium Web" w:eastAsia="DM Sans" w:hAnsi="Titillium Web" w:cs="DM Sans"/>
          <w:color w:val="000000"/>
        </w:rPr>
        <w:t>l’inesistenza delle cause di esclusione dalla partecipazione alle procedure di appalto previste dall’art. 94 all’art. 98 del D. Lgs 36/2023;</w:t>
      </w:r>
    </w:p>
    <w:p w14:paraId="31F41FB0" w14:textId="77777777" w:rsidR="002B54D3" w:rsidRPr="009F2A74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3"/>
        </w:tabs>
        <w:spacing w:before="5" w:after="0" w:line="273" w:lineRule="auto"/>
        <w:ind w:left="567" w:right="581" w:firstLine="0"/>
        <w:jc w:val="both"/>
        <w:rPr>
          <w:rFonts w:ascii="Titillium Web" w:eastAsia="DM Sans" w:hAnsi="Titillium Web" w:cs="DM Sans"/>
          <w:color w:val="000000"/>
        </w:rPr>
      </w:pPr>
      <w:r w:rsidRPr="009F2A74">
        <w:rPr>
          <w:rFonts w:ascii="Titillium Web" w:eastAsia="DM Sans" w:hAnsi="Titillium Web" w:cs="DM Sans"/>
          <w:color w:val="000000"/>
        </w:rPr>
        <w:t>l’insussistenza delle cause di decadenza, di sospensione o di divieto previste dall’articolo 67 del D. Lgs. n. 159/2011 o di un tentativo di infiltrazione mafiosa di cui all’articolo 84, comma 4, del medesimo decreto;</w:t>
      </w:r>
    </w:p>
    <w:p w14:paraId="7D708132" w14:textId="77777777" w:rsidR="002B54D3" w:rsidRPr="009F2A74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996"/>
        </w:tabs>
        <w:spacing w:before="1" w:after="0" w:line="256" w:lineRule="auto"/>
        <w:ind w:left="567" w:right="581" w:firstLine="0"/>
        <w:jc w:val="both"/>
        <w:rPr>
          <w:rFonts w:ascii="Titillium Web" w:eastAsia="DM Sans" w:hAnsi="Titillium Web" w:cs="DM Sans"/>
          <w:color w:val="000000"/>
        </w:rPr>
      </w:pPr>
      <w:r w:rsidRPr="009F2A74">
        <w:rPr>
          <w:rFonts w:ascii="Titillium Web" w:eastAsia="DM Sans" w:hAnsi="Titillium Web" w:cs="DM Sans"/>
          <w:color w:val="000000"/>
        </w:rPr>
        <w:t>che l’operatore economico non è in stato di fallimento, di liquidazione coatta, di concordato preventivo o che nei cui riguardi non è in corso un procedimento per la dichiarazione di unadi tali situazioni;</w:t>
      </w:r>
    </w:p>
    <w:p w14:paraId="60194855" w14:textId="77777777" w:rsidR="002B54D3" w:rsidRPr="009F2A74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3"/>
        </w:tabs>
        <w:spacing w:before="90" w:after="0" w:line="271" w:lineRule="auto"/>
        <w:ind w:left="567" w:right="581" w:firstLine="0"/>
        <w:jc w:val="both"/>
        <w:rPr>
          <w:rFonts w:ascii="Titillium Web" w:eastAsia="DM Sans" w:hAnsi="Titillium Web" w:cs="DM Sans"/>
          <w:color w:val="000000"/>
        </w:rPr>
      </w:pPr>
      <w:r w:rsidRPr="009F2A74">
        <w:rPr>
          <w:rFonts w:ascii="Titillium Web" w:eastAsia="DM Sans" w:hAnsi="Titillium Web" w:cs="DM Sans"/>
          <w:color w:val="000000"/>
        </w:rPr>
        <w:t>che la partecipazione alla procedura di aggiudicazione non determina una situazione di conflitto di interesse ai sensi dell’art. 16 del D. Lgs. 36/2023 non risolvibile se non con l’esclusione dell’impresa dalla procedura;</w:t>
      </w:r>
    </w:p>
    <w:p w14:paraId="44F8D7BE" w14:textId="77777777" w:rsidR="002B54D3" w:rsidRPr="009F2A74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3"/>
        </w:tabs>
        <w:spacing w:before="9" w:after="0" w:line="276" w:lineRule="auto"/>
        <w:ind w:left="567" w:right="581" w:firstLine="0"/>
        <w:jc w:val="both"/>
        <w:rPr>
          <w:rFonts w:ascii="Titillium Web" w:eastAsia="DM Sans" w:hAnsi="Titillium Web" w:cs="DM Sans"/>
          <w:color w:val="000000"/>
        </w:rPr>
      </w:pPr>
      <w:r w:rsidRPr="009F2A74">
        <w:rPr>
          <w:rFonts w:ascii="Titillium Web" w:eastAsia="DM Sans" w:hAnsi="Titillium Web" w:cs="DM Sans"/>
          <w:color w:val="000000"/>
        </w:rPr>
        <w:t>che nei confronti dell’impresa non è stata applicata la sanzione interdittiva di cui all’art. 9, comma 2, lettera c), del D. Lgs. 08.06.2001 n. 231 o altra sanzione che comporta il divieto di contrarre con la pubblica amministrazione compresi i provvedimenti interdittivi di cui all’articolo 14 del D. Lgs. 81/2008;</w:t>
      </w:r>
    </w:p>
    <w:p w14:paraId="19797F53" w14:textId="77777777" w:rsidR="002B54D3" w:rsidRPr="009F2A74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0"/>
          <w:tab w:val="left" w:pos="1003"/>
        </w:tabs>
        <w:spacing w:after="0" w:line="321" w:lineRule="auto"/>
        <w:ind w:left="567" w:right="581" w:firstLine="0"/>
        <w:jc w:val="both"/>
        <w:rPr>
          <w:rFonts w:ascii="Titillium Web" w:eastAsia="DM Sans" w:hAnsi="Titillium Web" w:cs="DM Sans"/>
          <w:color w:val="000000"/>
        </w:rPr>
      </w:pPr>
      <w:r w:rsidRPr="009F2A74">
        <w:rPr>
          <w:rFonts w:ascii="Titillium Web" w:eastAsia="DM Sans" w:hAnsi="Titillium Web" w:cs="DM Sans"/>
          <w:color w:val="000000"/>
        </w:rPr>
        <w:t>che, in caso di aggiudicazione, presenterà dichiarazione relativa agli obblighi di tracciabilità di cui all’Art. 3 della Legge 136/2010;</w:t>
      </w:r>
    </w:p>
    <w:p w14:paraId="65164AD2" w14:textId="77777777" w:rsidR="002B54D3" w:rsidRPr="009F2A74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before="264" w:after="0" w:line="240" w:lineRule="auto"/>
        <w:ind w:left="567" w:right="581" w:firstLine="0"/>
        <w:rPr>
          <w:rFonts w:ascii="Titillium Web" w:eastAsia="DM Sans" w:hAnsi="Titillium Web" w:cs="DM Sans"/>
          <w:color w:val="000000"/>
        </w:rPr>
      </w:pPr>
      <w:r w:rsidRPr="009F2A74">
        <w:rPr>
          <w:rFonts w:ascii="Titillium Web" w:eastAsia="DM Sans" w:hAnsi="Titillium Web" w:cs="DM Sans"/>
          <w:color w:val="000000"/>
        </w:rPr>
        <w:t>BARRARE LA CASELLA DI INTERESSE:</w:t>
      </w:r>
    </w:p>
    <w:p w14:paraId="234158EC" w14:textId="77777777" w:rsidR="002B54D3" w:rsidRPr="009F2A74" w:rsidRDefault="00000000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723"/>
        </w:tabs>
        <w:spacing w:before="1" w:after="0" w:line="256" w:lineRule="auto"/>
        <w:ind w:left="567" w:right="581" w:firstLine="0"/>
        <w:jc w:val="both"/>
        <w:rPr>
          <w:rFonts w:ascii="Titillium Web" w:eastAsia="DM Sans" w:hAnsi="Titillium Web" w:cs="DM Sans"/>
          <w:color w:val="000000"/>
        </w:rPr>
      </w:pPr>
      <w:r w:rsidRPr="009F2A74">
        <w:rPr>
          <w:rFonts w:ascii="Titillium Web" w:eastAsia="DM Sans" w:hAnsi="Titillium Web" w:cs="DM Sans"/>
          <w:color w:val="000000"/>
        </w:rPr>
        <w:t>Che l’impresa/professionista non si trova in alcuna situazione di controllo di cui all’articolo 2359 del c.c. con alcun soggetto, e di aver formulato autonomamente l’offerta;</w:t>
      </w:r>
    </w:p>
    <w:p w14:paraId="1CFD082A" w14:textId="77777777" w:rsidR="002B54D3" w:rsidRPr="009F2A7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581"/>
        <w:jc w:val="both"/>
        <w:rPr>
          <w:rFonts w:ascii="Titillium Web" w:eastAsia="DM Sans" w:hAnsi="Titillium Web" w:cs="DM Sans"/>
          <w:i/>
          <w:color w:val="000000"/>
        </w:rPr>
      </w:pPr>
      <w:r w:rsidRPr="009F2A74">
        <w:rPr>
          <w:rFonts w:ascii="Titillium Web" w:eastAsia="DM Sans" w:hAnsi="Titillium Web" w:cs="DM Sans"/>
          <w:i/>
          <w:color w:val="000000"/>
        </w:rPr>
        <w:t>ovvero</w:t>
      </w:r>
    </w:p>
    <w:p w14:paraId="322EF01A" w14:textId="77777777" w:rsidR="002B54D3" w:rsidRPr="009F2A74" w:rsidRDefault="00000000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716"/>
        </w:tabs>
        <w:spacing w:after="0" w:line="256" w:lineRule="auto"/>
        <w:ind w:left="567" w:right="581" w:firstLine="0"/>
        <w:jc w:val="both"/>
        <w:rPr>
          <w:rFonts w:ascii="Titillium Web" w:eastAsia="DM Sans" w:hAnsi="Titillium Web" w:cs="DM Sans"/>
          <w:color w:val="000000"/>
        </w:rPr>
      </w:pPr>
      <w:r w:rsidRPr="009F2A74">
        <w:rPr>
          <w:rFonts w:ascii="Titillium Web" w:eastAsia="DM Sans" w:hAnsi="Titillium Web" w:cs="DM Sans"/>
          <w:color w:val="000000"/>
        </w:rPr>
        <w:t>Che l’impresa/professionista non è a conoscenza della partecipazione alla medesima procedura di soggetti che si trovano, rispetto ad essa, in una delle situazioni di controllo di cui all’articolo 2359 del c.c., e di aver formulato autonomamente l’offerta;</w:t>
      </w:r>
    </w:p>
    <w:p w14:paraId="4DBDDBCD" w14:textId="77777777" w:rsidR="002B54D3" w:rsidRPr="009F2A7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after="0" w:line="240" w:lineRule="auto"/>
        <w:ind w:left="567" w:right="581"/>
        <w:jc w:val="both"/>
        <w:rPr>
          <w:rFonts w:ascii="Titillium Web" w:eastAsia="DM Sans" w:hAnsi="Titillium Web" w:cs="DM Sans"/>
          <w:i/>
          <w:color w:val="000000"/>
        </w:rPr>
      </w:pPr>
      <w:r w:rsidRPr="009F2A74">
        <w:rPr>
          <w:rFonts w:ascii="Titillium Web" w:eastAsia="DM Sans" w:hAnsi="Titillium Web" w:cs="DM Sans"/>
          <w:i/>
          <w:color w:val="000000"/>
        </w:rPr>
        <w:t>ovvero</w:t>
      </w:r>
    </w:p>
    <w:p w14:paraId="07A636D2" w14:textId="77777777" w:rsidR="002B54D3" w:rsidRPr="009F2A74" w:rsidRDefault="00000000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716"/>
        </w:tabs>
        <w:spacing w:before="1" w:after="0" w:line="256" w:lineRule="auto"/>
        <w:ind w:left="567" w:right="581" w:firstLine="0"/>
        <w:jc w:val="both"/>
        <w:rPr>
          <w:rFonts w:ascii="Titillium Web" w:eastAsia="DM Sans" w:hAnsi="Titillium Web" w:cs="DM Sans"/>
          <w:color w:val="000000"/>
        </w:rPr>
      </w:pPr>
      <w:r w:rsidRPr="009F2A74">
        <w:rPr>
          <w:rFonts w:ascii="Titillium Web" w:eastAsia="DM Sans" w:hAnsi="Titillium Web" w:cs="DM Sans"/>
          <w:color w:val="000000"/>
        </w:rPr>
        <w:t>Che l’impresa/professionista è a conoscenza della partecipazione alla medesima procedura di soggetti che si trovano, rispetto ad essa, in una delle situazioni di controllo di cui all’art. 2359 del c.c., e di aver formulato autonomamente l’offerta.</w:t>
      </w:r>
    </w:p>
    <w:p w14:paraId="0E91C69F" w14:textId="77777777" w:rsidR="002B54D3" w:rsidRPr="009F2A74" w:rsidRDefault="00000000">
      <w:pPr>
        <w:pStyle w:val="Titolo3"/>
        <w:ind w:left="567" w:right="581"/>
        <w:jc w:val="both"/>
        <w:rPr>
          <w:rFonts w:ascii="Titillium Web" w:eastAsia="DM Sans" w:hAnsi="Titillium Web" w:cs="DM Sans"/>
          <w:sz w:val="22"/>
          <w:szCs w:val="22"/>
        </w:rPr>
      </w:pPr>
      <w:r w:rsidRPr="009F2A74">
        <w:rPr>
          <w:rFonts w:ascii="Titillium Web" w:eastAsia="DM Sans" w:hAnsi="Titillium Web" w:cs="DM Sans"/>
          <w:sz w:val="22"/>
          <w:szCs w:val="22"/>
        </w:rPr>
        <w:t>Dichiara altresì:</w:t>
      </w:r>
    </w:p>
    <w:p w14:paraId="097D7B4F" w14:textId="77777777" w:rsidR="002B54D3" w:rsidRPr="009F2A74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581"/>
        <w:jc w:val="both"/>
        <w:rPr>
          <w:rFonts w:ascii="Titillium Web" w:eastAsia="DM Sans" w:hAnsi="Titillium Web" w:cs="DM Sans"/>
          <w:color w:val="000000"/>
        </w:rPr>
      </w:pPr>
      <w:r w:rsidRPr="009F2A74">
        <w:rPr>
          <w:rFonts w:ascii="Titillium Web" w:eastAsia="DM Sans" w:hAnsi="Titillium Web" w:cs="DM Sans"/>
          <w:color w:val="000000"/>
        </w:rPr>
        <w:t>di essere in possesso di tutti i requisiti per lo svolgimento dell’incarico e di avere conoscenze e esperienze professionali per attività analoghe a quelle oggetto dell’affidamento;</w:t>
      </w:r>
    </w:p>
    <w:p w14:paraId="2DF04C5C" w14:textId="77777777" w:rsidR="002B54D3" w:rsidRPr="009F2A74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581"/>
        <w:jc w:val="both"/>
        <w:rPr>
          <w:rFonts w:ascii="Titillium Web" w:eastAsia="DM Sans" w:hAnsi="Titillium Web" w:cs="DM Sans"/>
          <w:color w:val="000000"/>
        </w:rPr>
      </w:pPr>
      <w:r w:rsidRPr="009F2A74">
        <w:rPr>
          <w:rFonts w:ascii="Titillium Web" w:eastAsia="DM Sans" w:hAnsi="Titillium Web" w:cs="DM Sans"/>
          <w:color w:val="000000"/>
        </w:rPr>
        <w:t>che il sottoscritto/a rende la presente dichiarazione sotto la propria responsabilità, consapevole delle sanzioni previste dalla legge a carico di chi attesta il falso.</w:t>
      </w:r>
    </w:p>
    <w:p w14:paraId="76AE23E9" w14:textId="77777777" w:rsidR="002B54D3" w:rsidRPr="009F2A74" w:rsidRDefault="002B54D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2" w:after="0" w:line="240" w:lineRule="auto"/>
        <w:ind w:left="567" w:right="581"/>
        <w:jc w:val="both"/>
        <w:rPr>
          <w:rFonts w:ascii="Titillium Web" w:eastAsia="DM Sans" w:hAnsi="Titillium Web" w:cs="DM Sans"/>
          <w:color w:val="000000"/>
        </w:rPr>
      </w:pPr>
    </w:p>
    <w:p w14:paraId="11A48E38" w14:textId="77777777" w:rsidR="002B54D3" w:rsidRPr="009F2A7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83" w:lineRule="auto"/>
        <w:ind w:left="567" w:right="581"/>
        <w:jc w:val="both"/>
        <w:rPr>
          <w:rFonts w:ascii="Titillium Web" w:eastAsia="DM Sans" w:hAnsi="Titillium Web" w:cs="DM Sans"/>
          <w:color w:val="000000"/>
        </w:rPr>
      </w:pPr>
      <w:r w:rsidRPr="009F2A74">
        <w:rPr>
          <w:rFonts w:ascii="Titillium Web" w:eastAsia="DM Sans" w:hAnsi="Titillium Web" w:cs="DM Sans"/>
          <w:color w:val="000000"/>
        </w:rPr>
        <w:t xml:space="preserve">In caso di firma olografa si allega copia fotostatica del documento di riconoscimento. </w:t>
      </w:r>
    </w:p>
    <w:p w14:paraId="70F0B576" w14:textId="77777777" w:rsidR="002B54D3" w:rsidRPr="009F2A74" w:rsidRDefault="002B54D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83" w:lineRule="auto"/>
        <w:ind w:left="567" w:right="581"/>
        <w:jc w:val="both"/>
        <w:rPr>
          <w:rFonts w:ascii="Titillium Web" w:eastAsia="DM Sans" w:hAnsi="Titillium Web" w:cs="DM Sans"/>
          <w:color w:val="000000"/>
        </w:rPr>
      </w:pPr>
    </w:p>
    <w:p w14:paraId="5D6E55C5" w14:textId="77777777" w:rsidR="002B54D3" w:rsidRPr="009F2A7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83" w:lineRule="auto"/>
        <w:ind w:left="567" w:right="581"/>
        <w:jc w:val="both"/>
        <w:rPr>
          <w:rFonts w:ascii="Titillium Web" w:eastAsia="DM Sans" w:hAnsi="Titillium Web" w:cs="DM Sans"/>
          <w:color w:val="000000"/>
        </w:rPr>
      </w:pPr>
      <w:r w:rsidRPr="009F2A74">
        <w:rPr>
          <w:rFonts w:ascii="Titillium Web" w:eastAsia="DM Sans" w:hAnsi="Titillium Web" w:cs="DM Sans"/>
          <w:color w:val="000000"/>
        </w:rPr>
        <w:t>Lì, …………..</w:t>
      </w:r>
    </w:p>
    <w:p w14:paraId="6CDD419A" w14:textId="77777777" w:rsidR="002B54D3" w:rsidRPr="009F2A74" w:rsidRDefault="002B54D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4" w:after="0" w:line="240" w:lineRule="auto"/>
        <w:ind w:left="567" w:right="581"/>
        <w:jc w:val="both"/>
        <w:rPr>
          <w:rFonts w:ascii="Titillium Web" w:eastAsia="DM Sans" w:hAnsi="Titillium Web" w:cs="DM Sans"/>
          <w:color w:val="000000"/>
        </w:rPr>
      </w:pPr>
    </w:p>
    <w:p w14:paraId="7F2AA561" w14:textId="77777777" w:rsidR="002B54D3" w:rsidRPr="009F2A7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after="0" w:line="240" w:lineRule="auto"/>
        <w:ind w:left="567" w:right="581"/>
        <w:jc w:val="both"/>
        <w:rPr>
          <w:rFonts w:ascii="Titillium Web" w:eastAsia="DM Sans" w:hAnsi="Titillium Web" w:cs="DM Sans"/>
          <w:color w:val="000000"/>
        </w:rPr>
      </w:pPr>
      <w:r w:rsidRPr="009F2A74">
        <w:rPr>
          <w:rFonts w:ascii="Titillium Web" w:eastAsia="DM Sans" w:hAnsi="Titillium Web" w:cs="DM Sans"/>
          <w:color w:val="000000"/>
        </w:rPr>
        <w:t>Il Dichiarante</w:t>
      </w:r>
    </w:p>
    <w:p w14:paraId="221784EF" w14:textId="77777777" w:rsidR="002B54D3" w:rsidRPr="009F2A74" w:rsidRDefault="002B54D3">
      <w:pPr>
        <w:spacing w:after="0" w:line="240" w:lineRule="auto"/>
        <w:ind w:left="567" w:right="581"/>
        <w:rPr>
          <w:rFonts w:ascii="Titillium Web" w:eastAsia="DM Sans" w:hAnsi="Titillium Web" w:cs="DM Sans"/>
        </w:rPr>
      </w:pPr>
    </w:p>
    <w:sectPr w:rsidR="002B54D3" w:rsidRPr="009F2A74">
      <w:headerReference w:type="default" r:id="rId9"/>
      <w:footerReference w:type="default" r:id="rId10"/>
      <w:pgSz w:w="11910" w:h="16840"/>
      <w:pgMar w:top="1701" w:right="850" w:bottom="1000" w:left="850" w:header="111" w:footer="4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C22EB4" w14:textId="77777777" w:rsidR="007B0514" w:rsidRDefault="007B0514">
      <w:pPr>
        <w:spacing w:after="0" w:line="240" w:lineRule="auto"/>
      </w:pPr>
      <w:r>
        <w:separator/>
      </w:r>
    </w:p>
  </w:endnote>
  <w:endnote w:type="continuationSeparator" w:id="0">
    <w:p w14:paraId="2F6B0CAF" w14:textId="77777777" w:rsidR="007B0514" w:rsidRDefault="007B0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1" w:fontKey="{EC956E68-0324-4809-9D03-A296C3B6CD41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2" w:fontKey="{9334D5F1-93BC-47A8-8E80-7A97F63159D7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1DC76E40-FBC2-41C9-8970-6C917F39672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B835F65A-17EF-42BC-A476-6D935CB3634A}"/>
    <w:embedBold r:id="rId5" w:fontKey="{4DCED77F-E0CB-4B39-BF2A-3019E5C8479A}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6" w:fontKey="{2EB4C305-9875-4DD1-A0C0-D2B3B62FC842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7" w:fontKey="{9F259135-A466-489E-ABC3-1BB063AA76B3}"/>
    <w:embedItalic r:id="rId8" w:fontKey="{7631B4B2-C50E-48AD-9363-2BAD7ED7C4B4}"/>
  </w:font>
  <w:font w:name="Titillium Web">
    <w:panose1 w:val="00000500000000000000"/>
    <w:charset w:val="00"/>
    <w:family w:val="auto"/>
    <w:pitch w:val="variable"/>
    <w:sig w:usb0="00000007" w:usb1="00000001" w:usb2="00000000" w:usb3="00000000" w:csb0="00000093" w:csb1="00000000"/>
    <w:embedRegular r:id="rId9" w:fontKey="{4F5599D7-B8A7-4A56-98D3-118B071CE856}"/>
    <w:embedBold r:id="rId10" w:fontKey="{9B3FE390-F866-420D-942B-6A8DE962D876}"/>
    <w:embedItalic r:id="rId11" w:fontKey="{3BCD5813-335F-4B81-8FE9-7EB80EF29BDE}"/>
  </w:font>
  <w:font w:name="DM Sans">
    <w:charset w:val="00"/>
    <w:family w:val="auto"/>
    <w:pitch w:val="variable"/>
    <w:sig w:usb0="8000002F" w:usb1="5000205B" w:usb2="00000000" w:usb3="00000000" w:csb0="00000093" w:csb1="00000000"/>
    <w:embedRegular r:id="rId12" w:fontKey="{09E9EEB0-981A-4EE7-AB06-C1A6C4A990A5}"/>
    <w:embedBold r:id="rId13" w:fontKey="{FB62A3FD-A085-4EF2-9DC6-AFC0231476C5}"/>
    <w:embedItalic r:id="rId14" w:fontKey="{64D432CF-85A0-48DF-AD4A-7BB7AC05227F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5" w:fontKey="{300E0863-C65C-4288-95EC-220F5F44D7A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F7C06" w14:textId="1375167B" w:rsidR="002B54D3" w:rsidRDefault="00B87DE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rFonts w:ascii="DM Sans" w:eastAsia="DM Sans" w:hAnsi="DM Sans" w:cs="DM Sans"/>
        <w:color w:val="000000"/>
        <w:sz w:val="20"/>
        <w:szCs w:val="20"/>
      </w:rPr>
    </w:pPr>
    <w:r>
      <w:rPr>
        <w:noProof/>
      </w:rPr>
      <w:drawing>
        <wp:anchor distT="0" distB="0" distL="0" distR="0" simplePos="0" relativeHeight="251661312" behindDoc="1" locked="0" layoutInCell="1" hidden="0" allowOverlap="1" wp14:anchorId="0DEC349E" wp14:editId="27A54A04">
          <wp:simplePos x="0" y="0"/>
          <wp:positionH relativeFrom="page">
            <wp:align>right</wp:align>
          </wp:positionH>
          <wp:positionV relativeFrom="paragraph">
            <wp:posOffset>-191135</wp:posOffset>
          </wp:positionV>
          <wp:extent cx="7559675" cy="1016000"/>
          <wp:effectExtent l="0" t="0" r="3175" b="0"/>
          <wp:wrapNone/>
          <wp:docPr id="556889655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9675" cy="1016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E7646" w14:textId="77777777" w:rsidR="007B0514" w:rsidRDefault="007B0514">
      <w:pPr>
        <w:spacing w:after="0" w:line="240" w:lineRule="auto"/>
      </w:pPr>
      <w:r>
        <w:separator/>
      </w:r>
    </w:p>
  </w:footnote>
  <w:footnote w:type="continuationSeparator" w:id="0">
    <w:p w14:paraId="3E96A7DF" w14:textId="77777777" w:rsidR="007B0514" w:rsidRDefault="007B05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7AECE" w14:textId="6588C348" w:rsidR="002B54D3" w:rsidRDefault="00B87DE2">
    <w:pPr>
      <w:widowControl w:val="0"/>
      <w:pBdr>
        <w:top w:val="nil"/>
        <w:left w:val="nil"/>
        <w:bottom w:val="nil"/>
        <w:right w:val="nil"/>
        <w:between w:val="nil"/>
      </w:pBdr>
      <w:spacing w:after="0" w:line="14" w:lineRule="auto"/>
      <w:rPr>
        <w:rFonts w:ascii="Trebuchet MS" w:eastAsia="Trebuchet MS" w:hAnsi="Trebuchet MS" w:cs="Trebuchet MS"/>
        <w:color w:val="000000"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4AB898F7" wp14:editId="261384B4">
          <wp:simplePos x="0" y="0"/>
          <wp:positionH relativeFrom="page">
            <wp:posOffset>137160</wp:posOffset>
          </wp:positionH>
          <wp:positionV relativeFrom="margin">
            <wp:posOffset>-906780</wp:posOffset>
          </wp:positionV>
          <wp:extent cx="7380000" cy="644400"/>
          <wp:effectExtent l="0" t="0" r="0" b="0"/>
          <wp:wrapSquare wrapText="bothSides" distT="0" distB="0" distL="114300" distR="114300"/>
          <wp:docPr id="515759442" name="image1.png" descr="Blocco Loghi Istituzionali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locco Loghi Istituzionali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380000" cy="644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B1605"/>
    <w:multiLevelType w:val="multilevel"/>
    <w:tmpl w:val="D98ED93C"/>
    <w:lvl w:ilvl="0">
      <w:numFmt w:val="bullet"/>
      <w:lvlText w:val="-"/>
      <w:lvlJc w:val="left"/>
      <w:pPr>
        <w:ind w:left="927" w:hanging="360"/>
      </w:pPr>
      <w:rPr>
        <w:rFonts w:ascii="Quattrocento Sans" w:eastAsia="Quattrocento Sans" w:hAnsi="Quattrocento Sans" w:cs="Quattrocento Sans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6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8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2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4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87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B547F12"/>
    <w:multiLevelType w:val="multilevel"/>
    <w:tmpl w:val="659EB3E6"/>
    <w:lvl w:ilvl="0">
      <w:numFmt w:val="bullet"/>
      <w:lvlText w:val="-"/>
      <w:lvlJc w:val="left"/>
      <w:pPr>
        <w:ind w:left="1003" w:hanging="358"/>
      </w:pPr>
      <w:rPr>
        <w:rFonts w:ascii="Tahoma" w:eastAsia="Tahoma" w:hAnsi="Tahoma" w:cs="Tahoma"/>
        <w:b w:val="0"/>
        <w:i w:val="0"/>
        <w:sz w:val="24"/>
        <w:szCs w:val="24"/>
      </w:rPr>
    </w:lvl>
    <w:lvl w:ilvl="1">
      <w:numFmt w:val="bullet"/>
      <w:lvlText w:val="o"/>
      <w:lvlJc w:val="left"/>
      <w:pPr>
        <w:ind w:left="1723" w:hanging="360"/>
      </w:pPr>
      <w:rPr>
        <w:rFonts w:ascii="Courier New" w:eastAsia="Courier New" w:hAnsi="Courier New" w:cs="Courier New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2663" w:hanging="360"/>
      </w:pPr>
    </w:lvl>
    <w:lvl w:ilvl="3">
      <w:numFmt w:val="bullet"/>
      <w:lvlText w:val="•"/>
      <w:lvlJc w:val="left"/>
      <w:pPr>
        <w:ind w:left="3606" w:hanging="360"/>
      </w:pPr>
    </w:lvl>
    <w:lvl w:ilvl="4">
      <w:numFmt w:val="bullet"/>
      <w:lvlText w:val="•"/>
      <w:lvlJc w:val="left"/>
      <w:pPr>
        <w:ind w:left="4550" w:hanging="360"/>
      </w:pPr>
    </w:lvl>
    <w:lvl w:ilvl="5">
      <w:numFmt w:val="bullet"/>
      <w:lvlText w:val="•"/>
      <w:lvlJc w:val="left"/>
      <w:pPr>
        <w:ind w:left="5493" w:hanging="360"/>
      </w:pPr>
    </w:lvl>
    <w:lvl w:ilvl="6">
      <w:numFmt w:val="bullet"/>
      <w:lvlText w:val="•"/>
      <w:lvlJc w:val="left"/>
      <w:pPr>
        <w:ind w:left="6437" w:hanging="360"/>
      </w:pPr>
    </w:lvl>
    <w:lvl w:ilvl="7">
      <w:numFmt w:val="bullet"/>
      <w:lvlText w:val="•"/>
      <w:lvlJc w:val="left"/>
      <w:pPr>
        <w:ind w:left="7380" w:hanging="360"/>
      </w:pPr>
    </w:lvl>
    <w:lvl w:ilvl="8">
      <w:numFmt w:val="bullet"/>
      <w:lvlText w:val="•"/>
      <w:lvlJc w:val="left"/>
      <w:pPr>
        <w:ind w:left="8324" w:hanging="360"/>
      </w:pPr>
    </w:lvl>
  </w:abstractNum>
  <w:abstractNum w:abstractNumId="2" w15:restartNumberingAfterBreak="0">
    <w:nsid w:val="33102C66"/>
    <w:multiLevelType w:val="multilevel"/>
    <w:tmpl w:val="1D5A518A"/>
    <w:lvl w:ilvl="0">
      <w:numFmt w:val="bullet"/>
      <w:lvlText w:val="-"/>
      <w:lvlJc w:val="left"/>
      <w:pPr>
        <w:ind w:left="1158" w:hanging="661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036" w:hanging="661"/>
      </w:pPr>
    </w:lvl>
    <w:lvl w:ilvl="2">
      <w:numFmt w:val="bullet"/>
      <w:lvlText w:val="•"/>
      <w:lvlJc w:val="left"/>
      <w:pPr>
        <w:ind w:left="2912" w:hanging="661"/>
      </w:pPr>
    </w:lvl>
    <w:lvl w:ilvl="3">
      <w:numFmt w:val="bullet"/>
      <w:lvlText w:val="•"/>
      <w:lvlJc w:val="left"/>
      <w:pPr>
        <w:ind w:left="3788" w:hanging="660"/>
      </w:pPr>
    </w:lvl>
    <w:lvl w:ilvl="4">
      <w:numFmt w:val="bullet"/>
      <w:lvlText w:val="•"/>
      <w:lvlJc w:val="left"/>
      <w:pPr>
        <w:ind w:left="4664" w:hanging="661"/>
      </w:pPr>
    </w:lvl>
    <w:lvl w:ilvl="5">
      <w:numFmt w:val="bullet"/>
      <w:lvlText w:val="•"/>
      <w:lvlJc w:val="left"/>
      <w:pPr>
        <w:ind w:left="5540" w:hanging="661"/>
      </w:pPr>
    </w:lvl>
    <w:lvl w:ilvl="6">
      <w:numFmt w:val="bullet"/>
      <w:lvlText w:val="•"/>
      <w:lvlJc w:val="left"/>
      <w:pPr>
        <w:ind w:left="6416" w:hanging="661"/>
      </w:pPr>
    </w:lvl>
    <w:lvl w:ilvl="7">
      <w:numFmt w:val="bullet"/>
      <w:lvlText w:val="•"/>
      <w:lvlJc w:val="left"/>
      <w:pPr>
        <w:ind w:left="7292" w:hanging="661"/>
      </w:pPr>
    </w:lvl>
    <w:lvl w:ilvl="8">
      <w:numFmt w:val="bullet"/>
      <w:lvlText w:val="•"/>
      <w:lvlJc w:val="left"/>
      <w:pPr>
        <w:ind w:left="8168" w:hanging="661"/>
      </w:pPr>
    </w:lvl>
  </w:abstractNum>
  <w:abstractNum w:abstractNumId="3" w15:restartNumberingAfterBreak="0">
    <w:nsid w:val="4EAF4AF2"/>
    <w:multiLevelType w:val="multilevel"/>
    <w:tmpl w:val="D3EC7E94"/>
    <w:lvl w:ilvl="0">
      <w:numFmt w:val="bullet"/>
      <w:lvlText w:val="-"/>
      <w:lvlJc w:val="left"/>
      <w:pPr>
        <w:ind w:left="858" w:hanging="361"/>
      </w:pPr>
      <w:rPr>
        <w:rFonts w:ascii="Arial" w:eastAsia="Arial" w:hAnsi="Arial" w:cs="Arial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766" w:hanging="361"/>
      </w:pPr>
    </w:lvl>
    <w:lvl w:ilvl="2">
      <w:numFmt w:val="bullet"/>
      <w:lvlText w:val="•"/>
      <w:lvlJc w:val="left"/>
      <w:pPr>
        <w:ind w:left="2672" w:hanging="361"/>
      </w:pPr>
    </w:lvl>
    <w:lvl w:ilvl="3">
      <w:numFmt w:val="bullet"/>
      <w:lvlText w:val="•"/>
      <w:lvlJc w:val="left"/>
      <w:pPr>
        <w:ind w:left="3578" w:hanging="361"/>
      </w:pPr>
    </w:lvl>
    <w:lvl w:ilvl="4">
      <w:numFmt w:val="bullet"/>
      <w:lvlText w:val="•"/>
      <w:lvlJc w:val="left"/>
      <w:pPr>
        <w:ind w:left="4484" w:hanging="361"/>
      </w:pPr>
    </w:lvl>
    <w:lvl w:ilvl="5">
      <w:numFmt w:val="bullet"/>
      <w:lvlText w:val="•"/>
      <w:lvlJc w:val="left"/>
      <w:pPr>
        <w:ind w:left="5390" w:hanging="361"/>
      </w:pPr>
    </w:lvl>
    <w:lvl w:ilvl="6">
      <w:numFmt w:val="bullet"/>
      <w:lvlText w:val="•"/>
      <w:lvlJc w:val="left"/>
      <w:pPr>
        <w:ind w:left="6296" w:hanging="361"/>
      </w:pPr>
    </w:lvl>
    <w:lvl w:ilvl="7">
      <w:numFmt w:val="bullet"/>
      <w:lvlText w:val="•"/>
      <w:lvlJc w:val="left"/>
      <w:pPr>
        <w:ind w:left="7202" w:hanging="361"/>
      </w:pPr>
    </w:lvl>
    <w:lvl w:ilvl="8">
      <w:numFmt w:val="bullet"/>
      <w:lvlText w:val="•"/>
      <w:lvlJc w:val="left"/>
      <w:pPr>
        <w:ind w:left="8108" w:hanging="361"/>
      </w:pPr>
    </w:lvl>
  </w:abstractNum>
  <w:abstractNum w:abstractNumId="4" w15:restartNumberingAfterBreak="0">
    <w:nsid w:val="57C6160A"/>
    <w:multiLevelType w:val="multilevel"/>
    <w:tmpl w:val="497A3B7E"/>
    <w:lvl w:ilvl="0">
      <w:numFmt w:val="bullet"/>
      <w:lvlText w:val="o"/>
      <w:lvlJc w:val="left"/>
      <w:pPr>
        <w:ind w:left="993" w:hanging="356"/>
      </w:pPr>
      <w:rPr>
        <w:rFonts w:ascii="Courier New" w:eastAsia="Courier New" w:hAnsi="Courier New" w:cs="Courier New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921" w:hanging="356"/>
      </w:pPr>
    </w:lvl>
    <w:lvl w:ilvl="2">
      <w:numFmt w:val="bullet"/>
      <w:lvlText w:val="•"/>
      <w:lvlJc w:val="left"/>
      <w:pPr>
        <w:ind w:left="2842" w:hanging="356"/>
      </w:pPr>
    </w:lvl>
    <w:lvl w:ilvl="3">
      <w:numFmt w:val="bullet"/>
      <w:lvlText w:val="•"/>
      <w:lvlJc w:val="left"/>
      <w:pPr>
        <w:ind w:left="3763" w:hanging="356"/>
      </w:pPr>
    </w:lvl>
    <w:lvl w:ilvl="4">
      <w:numFmt w:val="bullet"/>
      <w:lvlText w:val="•"/>
      <w:lvlJc w:val="left"/>
      <w:pPr>
        <w:ind w:left="4684" w:hanging="356"/>
      </w:pPr>
    </w:lvl>
    <w:lvl w:ilvl="5">
      <w:numFmt w:val="bullet"/>
      <w:lvlText w:val="•"/>
      <w:lvlJc w:val="left"/>
      <w:pPr>
        <w:ind w:left="5605" w:hanging="356"/>
      </w:pPr>
    </w:lvl>
    <w:lvl w:ilvl="6">
      <w:numFmt w:val="bullet"/>
      <w:lvlText w:val="•"/>
      <w:lvlJc w:val="left"/>
      <w:pPr>
        <w:ind w:left="6526" w:hanging="356"/>
      </w:pPr>
    </w:lvl>
    <w:lvl w:ilvl="7">
      <w:numFmt w:val="bullet"/>
      <w:lvlText w:val="•"/>
      <w:lvlJc w:val="left"/>
      <w:pPr>
        <w:ind w:left="7447" w:hanging="356"/>
      </w:pPr>
    </w:lvl>
    <w:lvl w:ilvl="8">
      <w:numFmt w:val="bullet"/>
      <w:lvlText w:val="•"/>
      <w:lvlJc w:val="left"/>
      <w:pPr>
        <w:ind w:left="8368" w:hanging="356"/>
      </w:pPr>
    </w:lvl>
  </w:abstractNum>
  <w:num w:numId="1" w16cid:durableId="2067022247">
    <w:abstractNumId w:val="1"/>
  </w:num>
  <w:num w:numId="2" w16cid:durableId="1305312627">
    <w:abstractNumId w:val="4"/>
  </w:num>
  <w:num w:numId="3" w16cid:durableId="822048288">
    <w:abstractNumId w:val="2"/>
  </w:num>
  <w:num w:numId="4" w16cid:durableId="152112876">
    <w:abstractNumId w:val="3"/>
  </w:num>
  <w:num w:numId="5" w16cid:durableId="1920211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4D3"/>
    <w:rsid w:val="00072F4C"/>
    <w:rsid w:val="000E0603"/>
    <w:rsid w:val="001A2BC7"/>
    <w:rsid w:val="002B54D3"/>
    <w:rsid w:val="00681D9A"/>
    <w:rsid w:val="00776816"/>
    <w:rsid w:val="007B0514"/>
    <w:rsid w:val="008260E5"/>
    <w:rsid w:val="009F2A74"/>
    <w:rsid w:val="00B87DE2"/>
    <w:rsid w:val="00C70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9E8CE8"/>
  <w15:docId w15:val="{6BB9ECEA-D627-488A-A79D-DD849D165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link w:val="IntestazioneCarattere"/>
    <w:uiPriority w:val="99"/>
    <w:unhideWhenUsed/>
    <w:rsid w:val="00522D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22D10"/>
  </w:style>
  <w:style w:type="paragraph" w:styleId="Pidipagina">
    <w:name w:val="footer"/>
    <w:link w:val="PidipaginaCarattere"/>
    <w:uiPriority w:val="99"/>
    <w:unhideWhenUsed/>
    <w:rsid w:val="00522D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22D10"/>
  </w:style>
  <w:style w:type="paragraph" w:styleId="Corpotesto">
    <w:name w:val="Body Text"/>
    <w:link w:val="CorpotestoCarattere"/>
    <w:uiPriority w:val="1"/>
    <w:qFormat/>
    <w:rsid w:val="00560E5B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60E5B"/>
    <w:rPr>
      <w:rFonts w:ascii="Trebuchet MS" w:eastAsia="Trebuchet MS" w:hAnsi="Trebuchet MS" w:cs="Trebuchet MS"/>
      <w:lang w:eastAsia="en-US"/>
    </w:rPr>
  </w:style>
  <w:style w:type="paragraph" w:styleId="Paragrafoelenco">
    <w:name w:val="List Paragraph"/>
    <w:uiPriority w:val="1"/>
    <w:qFormat/>
    <w:rsid w:val="00560E5B"/>
    <w:pPr>
      <w:widowControl w:val="0"/>
      <w:autoSpaceDE w:val="0"/>
      <w:autoSpaceDN w:val="0"/>
      <w:spacing w:before="13" w:after="0" w:line="240" w:lineRule="auto"/>
      <w:ind w:left="849" w:hanging="215"/>
    </w:pPr>
    <w:rPr>
      <w:rFonts w:ascii="Trebuchet MS" w:eastAsia="Trebuchet MS" w:hAnsi="Trebuchet MS" w:cs="Trebuchet MS"/>
      <w:lang w:eastAsia="en-US"/>
    </w:rPr>
  </w:style>
  <w:style w:type="paragraph" w:customStyle="1" w:styleId="TableParagraph">
    <w:name w:val="Table Paragraph"/>
    <w:uiPriority w:val="1"/>
    <w:qFormat/>
    <w:rsid w:val="005013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50133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01339"/>
    <w:rPr>
      <w:color w:val="605E5C"/>
      <w:shd w:val="clear" w:color="auto" w:fill="E1DFDD"/>
    </w:rPr>
  </w:style>
  <w:style w:type="paragraph" w:styleId="NormaleWeb">
    <w:name w:val="Normal (Web)"/>
    <w:unhideWhenUsed/>
    <w:rsid w:val="006E1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ndazione.changes@pec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FVzy+aRXc7Zu9uOPIlEKKpA+rw==">CgMxLjAyD2lkLno4bjYzZW4zdzR5bjIPaWQuNHhid3V0b3lubGxkOAByITFsQjFfZUQwcXQ5eUUxcUw2dzB6ZzlzQ2lIaE5FeVZoOQ==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590</Words>
  <Characters>3247</Characters>
  <Application>Microsoft Office Word</Application>
  <DocSecurity>0</DocSecurity>
  <Lines>81</Lines>
  <Paragraphs>49</Paragraphs>
  <ScaleCrop>false</ScaleCrop>
  <Company/>
  <LinksUpToDate>false</LinksUpToDate>
  <CharactersWithSpaces>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Tommaso</dc:creator>
  <cp:lastModifiedBy>Ilaria Manzini</cp:lastModifiedBy>
  <cp:revision>2</cp:revision>
  <dcterms:created xsi:type="dcterms:W3CDTF">2026-07-31T14:07:00Z</dcterms:created>
  <dcterms:modified xsi:type="dcterms:W3CDTF">2026-07-31T14:07:00Z</dcterms:modified>
</cp:coreProperties>
</file>